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6"/>
    <w:p>
      <w:pPr>
        <w:pStyle w:val="Heading1"/>
      </w:pPr>
      <w:r>
        <w:t xml:space="preserve">Homiletics Analysis: 1 Chronicles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26 completes David’s organizational blueprint for the temple by assigning gatekeepers, treasurers, and officers to their posts. The chapter moves through three distinct registers of temple administration: (1) the gatekeeping divisions, organized by Levitical families — Meshelemiah of the Korahites, Obed-edom, and Hosah — with their sons assigned to the four compass points of the temple precincts (vv. 1–19); (2) the treasuries, distinguishing between dedicated gifts from Israel’s wars and the personal consecrations of David, his commanders, and earlier leaders such as Samuel, Saul, Abner, and Joab (vv. 20–28); and (3) the officers and judges assigned to the external districts of Israel — Hebron in particular — for civil and religious administration beyond Jerusalem (vv. 29–32). The chapter is characterized by exhaustive enumeration: names, numbers, directions, and assignments are recorded with the same care lavished on the altar or the ark. The Chronicler is not filling space. He is making a theological argument through administrative detail.</w:t>
      </w:r>
    </w:p>
    <w:p>
      <w:pPr>
        <w:pStyle w:val="BodyText"/>
      </w:pPr>
      <w:r>
        <w:rPr>
          <w:b/>
          <w:bCs/>
        </w:rPr>
        <w:t xml:space="preserve">This Text — Intent</w:t>
      </w:r>
    </w:p>
    <w:p>
      <w:pPr>
        <w:pStyle w:val="BodyText"/>
      </w:pPr>
      <w:r>
        <w:t xml:space="preserve">God is seeking to demonstrate through this chapter that the worship of the covenant community requires ordered stewardship at every level — from the innermost treasury to the outermost district. The intent is not merely historical record but the formation of a community that understands worship as a total-life ordering, not a sanctuary event. Every gate matters. Every storeroom matters. Every distant judicial post matters. The Chronicler is pressing Israel — and through him, the post-exilic community and every subsequent reader — to see that faithfulness to God is expressed in the unglamorous, systematic, anonymous work of maintaining the structures that make worship possible. The effect sought is diligence, dignity, and God-ward motivation in precisely the work that feels most peripheral to</w:t>
      </w:r>
      <w:r>
        <w:t xml:space="preserve"> </w:t>
      </w:r>
      <w:r>
        <w:t xml:space="preserve">“real”</w:t>
      </w:r>
      <w:r>
        <w:t xml:space="preserve"> </w:t>
      </w:r>
      <w:r>
        <w:t xml:space="preserve">ministry.</w:t>
      </w:r>
    </w:p>
    <w:p>
      <w:r>
        <w:pict>
          <v:rect style="width:0;height:1.5pt" o:hralign="center" o:hrstd="t" o:hr="t"/>
        </w:pict>
      </w:r>
    </w:p>
    <w:p>
      <w:pPr>
        <w:pStyle w:val="FirstParagraph"/>
      </w:pPr>
      <w:r>
        <w:rPr>
          <w:b/>
          <w:bCs/>
        </w:rPr>
        <w:t xml:space="preserve">Subject Sentence:</w:t>
      </w:r>
      <w:r>
        <w:t xml:space="preserve"> </w:t>
      </w:r>
      <w:r>
        <w:t xml:space="preserve">God orders every station of His house — gatekeepers, treasurers, and officers — for His glory.</w:t>
      </w:r>
    </w:p>
    <w:p>
      <w:r>
        <w:pict>
          <v:rect style="width:0;height:1.5pt" o:hralign="center" o:hrstd="t" o:hr="t"/>
        </w:pict>
      </w:r>
    </w:p>
    <w:p>
      <w:pPr>
        <w:pStyle w:val="FirstParagraph"/>
      </w:pPr>
      <w:r>
        <w:rPr>
          <w:b/>
          <w:bCs/>
        </w:rPr>
        <w:t xml:space="preserve">Primary Claim:</w:t>
      </w:r>
      <w:r>
        <w:t xml:space="preserve"> </w:t>
      </w:r>
      <w:r>
        <w:t xml:space="preserve">The LORD’s house is sustained not only by priests and singers but by every servant faithfully holding their appointed post — and God honors that faithfulness by naming it, numbering it, and recording it in His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relevance</w:t>
      </w:r>
      <w:r>
        <w:t xml:space="preserve">: The most common hermeneutical temptation with a chapter like this is to treat it as historically interesting but homiletically inert — a chapter to be acknowledged, summarized, and skipped. This is both an interpretive and a homiletical failure. Interpretively, it misses the Chronicler’s theological method: the exhaustive lists are not incidental but constitutive of his argument. The Chronicler uses administrative detail to make theological claims. The same move occurs in Exodus 35–39 (the construction of the tabernacle) and Numbers 1–4 (the census). God’s covenant community is an ordered community, and that order is itself a form of worship. To skip the lists is to skip the argument.</w:t>
      </w:r>
    </w:p>
    <w:p>
      <w:pPr>
        <w:pStyle w:val="BodyText"/>
      </w:pPr>
      <w:r>
        <w:rPr>
          <w:b/>
          <w:bCs/>
        </w:rPr>
        <w:t xml:space="preserve">Charismatic/experientialist readings</w:t>
      </w:r>
      <w:r>
        <w:t xml:space="preserve">: Some traditions, particularly Pentecostal and charismatic, tend to center all legitimate Christian service in gifted, Spirit-empowered, visibly spiritual activity — preaching, prophecy, healing. A chapter on doorkeepers and accountants offers a quiet but pointed corrective: God’s economy includes the administrative, the custodial, and the logistical. These are not second-tier callings that support the</w:t>
      </w:r>
      <w:r>
        <w:t xml:space="preserve"> </w:t>
      </w:r>
      <w:r>
        <w:t xml:space="preserve">“real”</w:t>
      </w:r>
      <w:r>
        <w:t xml:space="preserve"> </w:t>
      </w:r>
      <w:r>
        <w:t xml:space="preserve">work — they are the real work, made holy by their object and their Giver. The Reformed tradition, with its high doctrine of vocation, is better positioned to receive this chapter’s argument.</w:t>
      </w:r>
    </w:p>
    <w:p>
      <w:pPr>
        <w:pStyle w:val="BodyText"/>
      </w:pPr>
      <w:r>
        <w:rPr>
          <w:b/>
          <w:bCs/>
        </w:rPr>
        <w:t xml:space="preserve">Dispensational concerns</w:t>
      </w:r>
      <w:r>
        <w:t xml:space="preserve">: Dispensational readings sometimes read Davidic temple organization as categorically obsolete — relevant to Israel’s theocratic administration but inapplicable to the church. This reading must be qualified. While the specific institutional forms (Levitical gatekeeping, temple treasury) are fulfilled and not directly replicated in the new covenant community, the</w:t>
      </w:r>
      <w:r>
        <w:t xml:space="preserve"> </w:t>
      </w:r>
      <w:r>
        <w:rPr>
          <w:i/>
          <w:iCs/>
        </w:rPr>
        <w:t xml:space="preserve">principles</w:t>
      </w:r>
      <w:r>
        <w:t xml:space="preserve"> </w:t>
      </w:r>
      <w:r>
        <w:t xml:space="preserve">the Chronicler is commending — ordered stewardship, comprehensive faithfulness, the dignity of supporting roles — are not suspended. They are, if anything, intensified by the new covenant’s theology of gifts (Romans 12, 1 Corinthians 12, Ephesians 4) and the universal priesthood of believers.</w:t>
      </w:r>
    </w:p>
    <w:p>
      <w:pPr>
        <w:pStyle w:val="BodyText"/>
      </w:pPr>
      <w:r>
        <w:rPr>
          <w:b/>
          <w:bCs/>
        </w:rPr>
        <w:t xml:space="preserve">The Reformed reading</w:t>
      </w:r>
      <w:r>
        <w:t xml:space="preserve">: This chapter is best read as the Chronicler’s theological case for the comprehensive ordering of covenant worship — a case that the post-exilic community needed urgently (they were rebuilding without a Davidic king, without full Levitical complement, and with deep discouragement about whether their worship</w:t>
      </w:r>
      <w:r>
        <w:t xml:space="preserve"> </w:t>
      </w:r>
      <w:r>
        <w:t xml:space="preserve">“counted”</w:t>
      </w:r>
      <w:r>
        <w:t xml:space="preserve">). The Reformed reading sees here a doctrine of vocation rooted in covenant: every post is God-assigned, God-honored, and God-sustained. The application to the new covenant community is not typological but analogical — the specific institutions differ; the governing principle of ordered, comprehensive, dignified stewardship does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35–39</w:t>
      </w:r>
      <w:r>
        <w:t xml:space="preserve"> </w:t>
      </w:r>
      <w:r>
        <w:t xml:space="preserve">— The detailed construction of the tabernacle follows the same theological logic: God’s care for the specifics of His dwelling is expressed through comprehensive, named, organized labor. Bezalel and Oholiab are named as surely as Meshelemiah and Obed-edom.</w:t>
      </w:r>
    </w:p>
    <w:p>
      <w:pPr>
        <w:numPr>
          <w:ilvl w:val="0"/>
          <w:numId w:val="1001"/>
        </w:numPr>
      </w:pPr>
      <w:r>
        <w:rPr>
          <w:b/>
          <w:bCs/>
        </w:rPr>
        <w:t xml:space="preserve">Numbers 3–4</w:t>
      </w:r>
      <w:r>
        <w:t xml:space="preserve"> </w:t>
      </w:r>
      <w:r>
        <w:t xml:space="preserve">— The assignment of Levitical clans to specific tabernacle duties by compass point and function establishes the precedent for exactly the kind of organization 1 Chronicles 26 records. God assigns posts; humans hold them faithfully.</w:t>
      </w:r>
    </w:p>
    <w:p>
      <w:pPr>
        <w:numPr>
          <w:ilvl w:val="0"/>
          <w:numId w:val="1001"/>
        </w:numPr>
      </w:pPr>
      <w:r>
        <w:rPr>
          <w:b/>
          <w:bCs/>
        </w:rPr>
        <w:t xml:space="preserve">Romans 12:4–8</w:t>
      </w:r>
      <w:r>
        <w:t xml:space="preserve"> </w:t>
      </w:r>
      <w:r>
        <w:t xml:space="preserve">— Paul’s body-of-Christ metaphor establishes that the new covenant community operates by the same logic: every member has an assigned function, no function is dispensable, and the whole suffers when any part fails to serve.</w:t>
      </w:r>
      <w:r>
        <w:t xml:space="preserve"> </w:t>
      </w:r>
      <w:r>
        <w:t xml:space="preserve">“He who gives, with generosity; he who leads, with diligence; he who shows mercy, with cheerfulness.”</w:t>
      </w:r>
    </w:p>
    <w:p>
      <w:pPr>
        <w:numPr>
          <w:ilvl w:val="0"/>
          <w:numId w:val="1001"/>
        </w:numPr>
      </w:pPr>
      <w:r>
        <w:rPr>
          <w:b/>
          <w:bCs/>
        </w:rPr>
        <w:t xml:space="preserve">1 Corinthians 12:22–26</w:t>
      </w:r>
      <w:r>
        <w:t xml:space="preserve"> </w:t>
      </w:r>
      <w:r>
        <w:t xml:space="preserve">—</w:t>
      </w:r>
      <w:r>
        <w:t xml:space="preserve"> </w:t>
      </w:r>
      <w:r>
        <w:t xml:space="preserve">“The parts of the body that seem to be weaker are indispensable… God has put the body together, giving greater honor to the parts that lacked it.”</w:t>
      </w:r>
      <w:r>
        <w:t xml:space="preserve"> </w:t>
      </w:r>
      <w:r>
        <w:t xml:space="preserve">This is the New Testament’s direct counterpart to 1 Chronicles 26’s dignity-in-enumeration: God names, numbers, and honors the parts others overlook.</w:t>
      </w:r>
    </w:p>
    <w:p>
      <w:pPr>
        <w:numPr>
          <w:ilvl w:val="0"/>
          <w:numId w:val="1001"/>
        </w:numPr>
      </w:pPr>
      <w:r>
        <w:rPr>
          <w:b/>
          <w:bCs/>
        </w:rPr>
        <w:t xml:space="preserve">Colossians 3:23–24</w:t>
      </w:r>
      <w:r>
        <w:t xml:space="preserve"> </w:t>
      </w:r>
      <w:r>
        <w:t xml:space="preserve">—</w:t>
      </w:r>
      <w:r>
        <w:t xml:space="preserve"> </w:t>
      </w:r>
      <w:r>
        <w:t xml:space="preserve">“Whatever you do, work at it with all your heart, as working for the Lord, not for human masters… It is the Lord Christ you are serving.”</w:t>
      </w:r>
      <w:r>
        <w:t xml:space="preserve"> </w:t>
      </w:r>
      <w:r>
        <w:t xml:space="preserve">The motivation the Chronicler embeds in the Davidic administration — faithfulness to God as the ground of faithful service in any post — is made explicit here.</w:t>
      </w:r>
    </w:p>
    <w:p>
      <w:r>
        <w:pict>
          <v:rect style="width:0;height:1.5pt" o:hralign="center" o:hrstd="t" o:hr="t"/>
        </w:pict>
      </w:r>
    </w:p>
    <w:p>
      <w:pPr>
        <w:pStyle w:val="FirstParagraph"/>
      </w:pPr>
      <w:r>
        <w:rPr>
          <w:b/>
          <w:bCs/>
        </w:rPr>
        <w:t xml:space="preserve">Aim:</w:t>
      </w:r>
      <w:r>
        <w:t xml:space="preserve"> </w:t>
      </w:r>
      <w:r>
        <w:t xml:space="preserve">To show that God’s design for His worshipping community includes comprehensive, ordered stewardship at every level — and that faithfulness in supporting, invisible, administrative, and logistical roles is genuine worship and genuine honor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Gatekeepers from the Korahites: Meshelemiah son of Kore, with seven sons listed</w:t>
            </w:r>
          </w:p>
        </w:tc>
        <w:tc>
          <w:tcPr/>
          <w:p>
            <w:pPr>
              <w:pStyle w:val="Compact"/>
            </w:pPr>
            <w:r>
              <w:t xml:space="preserve">Korahites trace to Asaph (here Kore); the gatekeeping role is Levitical and hereditary</w:t>
            </w:r>
          </w:p>
        </w:tc>
      </w:tr>
      <w:tr>
        <w:tc>
          <w:tcPr/>
          <w:p>
            <w:pPr>
              <w:pStyle w:val="Compact"/>
            </w:pPr>
            <w:r>
              <w:t xml:space="preserve">4–8</w:t>
            </w:r>
          </w:p>
        </w:tc>
        <w:tc>
          <w:tcPr/>
          <w:p>
            <w:pPr>
              <w:pStyle w:val="Compact"/>
            </w:pPr>
            <w:r>
              <w:t xml:space="preserve">Obed-edom and his sons: eight sons, sixty-two descendants total,</w:t>
            </w:r>
            <w:r>
              <w:t xml:space="preserve"> </w:t>
            </w:r>
            <w:r>
              <w:t xml:space="preserve">“for God had blessed him”</w:t>
            </w:r>
          </w:p>
        </w:tc>
        <w:tc>
          <w:tcPr/>
          <w:p>
            <w:pPr>
              <w:pStyle w:val="Compact"/>
            </w:pPr>
            <w:r>
              <w:t xml:space="preserve">The blessing of Obed-edom directly tied to the ark’s residence in his house (1 Chr 13); the gatekeeping assignment is itself an extension of that covenant favor</w:t>
            </w:r>
          </w:p>
        </w:tc>
      </w:tr>
      <w:tr>
        <w:tc>
          <w:tcPr/>
          <w:p>
            <w:pPr>
              <w:pStyle w:val="Compact"/>
            </w:pPr>
            <w:r>
              <w:t xml:space="preserve">9</w:t>
            </w:r>
          </w:p>
        </w:tc>
        <w:tc>
          <w:tcPr/>
          <w:p>
            <w:pPr>
              <w:pStyle w:val="Compact"/>
            </w:pPr>
            <w:r>
              <w:t xml:space="preserve">Hosah of the Merari clan: thirteen sons and brothers assigned as gatekeepers</w:t>
            </w:r>
          </w:p>
        </w:tc>
        <w:tc>
          <w:tcPr/>
          <w:p>
            <w:pPr>
              <w:pStyle w:val="Compact"/>
            </w:pPr>
            <w:r>
              <w:t xml:space="preserve">Merari is the third Levitical clan completing the roster</w:t>
            </w:r>
          </w:p>
        </w:tc>
      </w:tr>
      <w:tr>
        <w:tc>
          <w:tcPr/>
          <w:p>
            <w:pPr>
              <w:pStyle w:val="Compact"/>
            </w:pPr>
            <w:r>
              <w:t xml:space="preserve">10–11</w:t>
            </w:r>
          </w:p>
        </w:tc>
        <w:tc>
          <w:tcPr/>
          <w:p>
            <w:pPr>
              <w:pStyle w:val="Compact"/>
            </w:pPr>
            <w:r>
              <w:t xml:space="preserve">Hosah’s sons enumerated; Shimri made first though not firstborn — by his father’s choice</w:t>
            </w:r>
          </w:p>
        </w:tc>
        <w:tc>
          <w:tcPr/>
          <w:p>
            <w:pPr>
              <w:pStyle w:val="Compact"/>
            </w:pPr>
            <w:r>
              <w:t xml:space="preserve">Notes primacy of paternal appointment over birth order; echoes covenant themes of God’s freedom in election</w:t>
            </w:r>
          </w:p>
        </w:tc>
      </w:tr>
      <w:tr>
        <w:tc>
          <w:tcPr/>
          <w:p>
            <w:pPr>
              <w:pStyle w:val="Compact"/>
            </w:pPr>
            <w:r>
              <w:t xml:space="preserve">12–13</w:t>
            </w:r>
          </w:p>
        </w:tc>
        <w:tc>
          <w:tcPr/>
          <w:p>
            <w:pPr>
              <w:pStyle w:val="Compact"/>
            </w:pPr>
            <w:r>
              <w:t xml:space="preserve">Introduction to the lot-casting system for gate assignments;</w:t>
            </w:r>
            <w:r>
              <w:t xml:space="preserve"> </w:t>
            </w:r>
            <w:r>
              <w:t xml:space="preserve">“small and great alike”</w:t>
            </w:r>
            <w:r>
              <w:t xml:space="preserve"> </w:t>
            </w:r>
            <w:r>
              <w:t xml:space="preserve">cast lots</w:t>
            </w:r>
          </w:p>
        </w:tc>
        <w:tc>
          <w:tcPr/>
          <w:p>
            <w:pPr>
              <w:pStyle w:val="Compact"/>
            </w:pPr>
            <w:r>
              <w:t xml:space="preserve">The lot distributes responsibility without favoritism; all gates carry equal dignity</w:t>
            </w:r>
          </w:p>
        </w:tc>
      </w:tr>
      <w:tr>
        <w:tc>
          <w:tcPr/>
          <w:p>
            <w:pPr>
              <w:pStyle w:val="Compact"/>
            </w:pPr>
            <w:r>
              <w:t xml:space="preserve">14–18</w:t>
            </w:r>
          </w:p>
        </w:tc>
        <w:tc>
          <w:tcPr/>
          <w:p>
            <w:pPr>
              <w:pStyle w:val="Compact"/>
            </w:pPr>
            <w:r>
              <w:t xml:space="preserve">Gate assignments by compass point: Shelemiah (East, 6 daily), Zechariah (North, 4 daily), Shuppim and Hosah (West, 4 daily + 2 at the storehouse), Obed-edom (South, 4 daily at the road), 4 at the colonnade, 2 at the court</w:t>
            </w:r>
          </w:p>
        </w:tc>
        <w:tc>
          <w:tcPr/>
          <w:p>
            <w:pPr>
              <w:pStyle w:val="Compact"/>
            </w:pPr>
            <w:r>
              <w:t xml:space="preserve">The directional specificity mirrors tabernacle/temple orientation; East gate carries the most prominent assignment</w:t>
            </w:r>
          </w:p>
        </w:tc>
      </w:tr>
      <w:tr>
        <w:tc>
          <w:tcPr/>
          <w:p>
            <w:pPr>
              <w:pStyle w:val="Compact"/>
            </w:pPr>
            <w:r>
              <w:t xml:space="preserve">19</w:t>
            </w:r>
          </w:p>
        </w:tc>
        <w:tc>
          <w:tcPr/>
          <w:p>
            <w:pPr>
              <w:pStyle w:val="Compact"/>
            </w:pPr>
            <w:r>
              <w:t xml:space="preserve">Summary: divisions of gatekeepers among the Korahites and Merarites</w:t>
            </w:r>
          </w:p>
        </w:tc>
        <w:tc>
          <w:tcPr/>
          <w:p>
            <w:pPr>
              <w:pStyle w:val="Compact"/>
            </w:pPr>
            <w:r>
              <w:t xml:space="preserve">Closes the gatekeeping register</w:t>
            </w:r>
          </w:p>
        </w:tc>
      </w:tr>
      <w:tr>
        <w:tc>
          <w:tcPr/>
          <w:p>
            <w:pPr>
              <w:pStyle w:val="Compact"/>
            </w:pPr>
            <w:r>
              <w:t xml:space="preserve">20–22</w:t>
            </w:r>
          </w:p>
        </w:tc>
        <w:tc>
          <w:tcPr/>
          <w:p>
            <w:pPr>
              <w:pStyle w:val="Compact"/>
            </w:pPr>
            <w:r>
              <w:t xml:space="preserve">Levites in charge of the treasuries of the house of God and the treasuries of the dedicated gifts; Ahijah, sons of Laadan/Libni</w:t>
            </w:r>
          </w:p>
        </w:tc>
        <w:tc>
          <w:tcPr/>
          <w:p>
            <w:pPr>
              <w:pStyle w:val="Compact"/>
            </w:pPr>
            <w:r>
              <w:t xml:space="preserve">Treasury administration is a Levitical responsibility — sacred stewardship, not merely financial management</w:t>
            </w:r>
          </w:p>
        </w:tc>
      </w:tr>
      <w:tr>
        <w:tc>
          <w:tcPr/>
          <w:p>
            <w:pPr>
              <w:pStyle w:val="Compact"/>
            </w:pPr>
            <w:r>
              <w:t xml:space="preserve">23–24</w:t>
            </w:r>
          </w:p>
        </w:tc>
        <w:tc>
          <w:tcPr/>
          <w:p>
            <w:pPr>
              <w:pStyle w:val="Compact"/>
            </w:pPr>
            <w:r>
              <w:t xml:space="preserve">Amramites, Izharites, Hebronites, Uzzielites; Shebuel, descendant of Moses, chief officer over the treasuries</w:t>
            </w:r>
          </w:p>
        </w:tc>
        <w:tc>
          <w:tcPr/>
          <w:p>
            <w:pPr>
              <w:pStyle w:val="Compact"/>
            </w:pPr>
            <w:r>
              <w:t xml:space="preserve">Moses’ lineage in charge of the treasury — carries the weight of covenant memory</w:t>
            </w:r>
          </w:p>
        </w:tc>
      </w:tr>
      <w:tr>
        <w:tc>
          <w:tcPr/>
          <w:p>
            <w:pPr>
              <w:pStyle w:val="Compact"/>
            </w:pPr>
            <w:r>
              <w:t xml:space="preserve">25–28</w:t>
            </w:r>
          </w:p>
        </w:tc>
        <w:tc>
          <w:tcPr/>
          <w:p>
            <w:pPr>
              <w:pStyle w:val="Compact"/>
            </w:pPr>
            <w:r>
              <w:t xml:space="preserve">Relatives of Shebuel listed; dedicated gifts from Samuel, Saul, Abner, Joab, and David enumerated</w:t>
            </w:r>
          </w:p>
        </w:tc>
        <w:tc>
          <w:tcPr/>
          <w:p>
            <w:pPr>
              <w:pStyle w:val="Compact"/>
            </w:pPr>
            <w:r>
              <w:t xml:space="preserve">The treasury holds war spoils consecrated across generations of leadership — a cumulative covenant act; even Saul’s dedication is honored</w:t>
            </w:r>
          </w:p>
        </w:tc>
      </w:tr>
      <w:tr>
        <w:tc>
          <w:tcPr/>
          <w:p>
            <w:pPr>
              <w:pStyle w:val="Compact"/>
            </w:pPr>
            <w:r>
              <w:t xml:space="preserve">29</w:t>
            </w:r>
          </w:p>
        </w:tc>
        <w:tc>
          <w:tcPr/>
          <w:p>
            <w:pPr>
              <w:pStyle w:val="Compact"/>
            </w:pPr>
            <w:r>
              <w:t xml:space="preserve">Kenaniah and sons assigned as officers and judges</w:t>
            </w:r>
            <w:r>
              <w:t xml:space="preserve"> </w:t>
            </w:r>
            <w:r>
              <w:t xml:space="preserve">“for the outside work over Israel”</w:t>
            </w:r>
          </w:p>
        </w:tc>
        <w:tc>
          <w:tcPr/>
          <w:p>
            <w:pPr>
              <w:pStyle w:val="Compact"/>
            </w:pPr>
            <w:r>
              <w:t xml:space="preserve">The temple’s administrative reach extends to all Israel — civil and religious governance are not separated</w:t>
            </w:r>
          </w:p>
        </w:tc>
      </w:tr>
      <w:tr>
        <w:tc>
          <w:tcPr/>
          <w:p>
            <w:pPr>
              <w:pStyle w:val="Compact"/>
            </w:pPr>
            <w:r>
              <w:t xml:space="preserve">30</w:t>
            </w:r>
          </w:p>
        </w:tc>
        <w:tc>
          <w:tcPr/>
          <w:p>
            <w:pPr>
              <w:pStyle w:val="Compact"/>
            </w:pPr>
            <w:r>
              <w:t xml:space="preserve">Hashabiah and 1,700 kinsmen from Hebron assigned to Israel west of the Jordan for</w:t>
            </w:r>
            <w:r>
              <w:t xml:space="preserve"> </w:t>
            </w:r>
            <w:r>
              <w:t xml:space="preserve">“all the LORD’s business and the king’s service”</w:t>
            </w:r>
          </w:p>
        </w:tc>
        <w:tc>
          <w:tcPr/>
          <w:p>
            <w:pPr>
              <w:pStyle w:val="Compact"/>
            </w:pPr>
            <w:r>
              <w:t xml:space="preserve">“The LORD’s business and the king’s service”</w:t>
            </w:r>
            <w:r>
              <w:t xml:space="preserve"> </w:t>
            </w:r>
            <w:r>
              <w:t xml:space="preserve">— these are not two things; they are one under theocratic administration</w:t>
            </w:r>
          </w:p>
        </w:tc>
      </w:tr>
      <w:tr>
        <w:tc>
          <w:tcPr/>
          <w:p>
            <w:pPr>
              <w:pStyle w:val="Compact"/>
            </w:pPr>
            <w:r>
              <w:t xml:space="preserve">31–32</w:t>
            </w:r>
          </w:p>
        </w:tc>
        <w:tc>
          <w:tcPr/>
          <w:p>
            <w:pPr>
              <w:pStyle w:val="Compact"/>
            </w:pPr>
            <w:r>
              <w:t xml:space="preserve">Jerijah chief of Hebronites; 2,700 assigned to Reuben, Gad, and half-tribe of Manasseh east of the Jordan; found after 40th year of David’s reign</w:t>
            </w:r>
          </w:p>
        </w:tc>
        <w:tc>
          <w:tcPr/>
          <w:p>
            <w:pPr>
              <w:pStyle w:val="Compact"/>
            </w:pPr>
            <w:r>
              <w:t xml:space="preserve">The search for qualified men — competence matters; the assignment completed in David’s final year — thorough to the 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1–19</w:t>
            </w:r>
          </w:p>
        </w:tc>
        <w:tc>
          <w:tcPr/>
          <w:p>
            <w:pPr>
              <w:pStyle w:val="Compact"/>
            </w:pPr>
            <w:r>
              <w:t xml:space="preserve">The Gatekeepers: Families, Numbers, and Compass-Point Assignments</w:t>
            </w:r>
          </w:p>
        </w:tc>
      </w:tr>
      <w:tr>
        <w:tc>
          <w:tcPr/>
          <w:p>
            <w:pPr>
              <w:pStyle w:val="Compact"/>
            </w:pPr>
            <w:r>
              <w:t xml:space="preserve">2</w:t>
            </w:r>
          </w:p>
        </w:tc>
        <w:tc>
          <w:tcPr/>
          <w:p>
            <w:pPr>
              <w:pStyle w:val="Compact"/>
            </w:pPr>
            <w:r>
              <w:t xml:space="preserve">20–28</w:t>
            </w:r>
          </w:p>
        </w:tc>
        <w:tc>
          <w:tcPr/>
          <w:p>
            <w:pPr>
              <w:pStyle w:val="Compact"/>
            </w:pPr>
            <w:r>
              <w:t xml:space="preserve">The Treasuries: Administrators and the Accumulated Dedicated Gifts</w:t>
            </w:r>
          </w:p>
        </w:tc>
      </w:tr>
      <w:tr>
        <w:tc>
          <w:tcPr/>
          <w:p>
            <w:pPr>
              <w:pStyle w:val="Compact"/>
            </w:pPr>
            <w:r>
              <w:t xml:space="preserve">3</w:t>
            </w:r>
          </w:p>
        </w:tc>
        <w:tc>
          <w:tcPr/>
          <w:p>
            <w:pPr>
              <w:pStyle w:val="Compact"/>
            </w:pPr>
            <w:r>
              <w:t xml:space="preserve">29–32</w:t>
            </w:r>
          </w:p>
        </w:tc>
        <w:tc>
          <w:tcPr/>
          <w:p>
            <w:pPr>
              <w:pStyle w:val="Compact"/>
            </w:pPr>
            <w:r>
              <w:t xml:space="preserve">The External Officers: Civil and Religious Administration Across All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every station of His house — gatekeepers, treasurers, and officers — for His glory.</w:t>
      </w:r>
    </w:p>
    <w:p>
      <w:pPr>
        <w:pStyle w:val="BodyText"/>
      </w:pPr>
      <w:r>
        <w:rPr>
          <w:b/>
          <w:bCs/>
        </w:rPr>
        <w:t xml:space="preserve">Primary Claim:</w:t>
      </w:r>
      <w:r>
        <w:t xml:space="preserve"> </w:t>
      </w:r>
      <w:r>
        <w:t xml:space="preserve">The LORD’s house is sustained not only by priests and singers but by every servant faithfully holding their appointed post — and God honors that faithfulness by naming it, numbering it, and recording it in His Word.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person who sets up chairs, maintains the building, counts the offering, or manages the church database is not performing background work while</w:t>
      </w:r>
      <w:r>
        <w:t xml:space="preserve"> </w:t>
      </w:r>
      <w:r>
        <w:t xml:space="preserve">“real”</w:t>
      </w:r>
      <w:r>
        <w:t xml:space="preserve"> </w:t>
      </w:r>
      <w:r>
        <w:t xml:space="preserve">ministry happens elsewhere — they are holding a post God assigned, at a gate God positioned them to guard. The Chronicler names Hosah’s sons. God names yours. Receive your post as an appointment, not a consolation prize, and serve it with the full weight of covenant dignity.</w:t>
      </w:r>
    </w:p>
    <w:p>
      <w:pPr>
        <w:pStyle w:val="BodyText"/>
      </w:pPr>
      <w:r>
        <w:rPr>
          <w:b/>
          <w:bCs/>
        </w:rPr>
        <w:t xml:space="preserve">2.</w:t>
      </w:r>
      <w:r>
        <w:t xml:space="preserve"> </w:t>
      </w:r>
      <w:r>
        <w:t xml:space="preserve">Notice that even Saul’s war spoils appear in the treasury of the LORD’s house (v. 28) — the gifts of a failed king, consecrated in an earlier moment of faithfulness, are preserved and honored in God’s record. This should reframe how you view the incomplete, the anonymous, and the forgotten acts of faithfulness in your own life. God keeps better records than you do. What you offered in a moment of sincerity — however long ago, however small, however overshadowed by subsequent failure — is not lost.</w:t>
      </w:r>
    </w:p>
    <w:p>
      <w:pPr>
        <w:pStyle w:val="BodyText"/>
      </w:pPr>
      <w:r>
        <w:rPr>
          <w:b/>
          <w:bCs/>
        </w:rPr>
        <w:t xml:space="preserve">3.</w:t>
      </w:r>
      <w:r>
        <w:t xml:space="preserve"> </w:t>
      </w:r>
      <w:r>
        <w:t xml:space="preserve">The lot-casting of verses 12–13 (</w:t>
      </w:r>
      <w:r>
        <w:t xml:space="preserve">“small and great alike”</w:t>
      </w:r>
      <w:r>
        <w:t xml:space="preserve">) is the Chronicler’s protest against ecclesiastical status anxiety. The gatekeeping posts are assigned without favoritism — the prominent East gate and the side road to the south are filled by the same process, carrying the same dignity. Examine where you have ranked ministries by visibility and prestige, treated the platform as inherently more valuable than the position that makes the platform possible, or quietly regarded your own post as beneath your gifts. Repent of that ranking. God does not share it.</w:t>
      </w:r>
    </w:p>
    <w:p>
      <w:pPr>
        <w:pStyle w:val="BodyText"/>
      </w:pPr>
      <w:r>
        <w:rPr>
          <w:b/>
          <w:bCs/>
        </w:rPr>
        <w:t xml:space="preserve">4.</w:t>
      </w:r>
      <w:r>
        <w:t xml:space="preserve"> </w:t>
      </w:r>
      <w:r>
        <w:t xml:space="preserve">The repeated description of the assignment process — lots cast, family heads consulted, competence verified (v. 31–32:</w:t>
      </w:r>
      <w:r>
        <w:t xml:space="preserve"> </w:t>
      </w:r>
      <w:r>
        <w:t xml:space="preserve">“able men”</w:t>
      </w:r>
      <w:r>
        <w:t xml:space="preserve">), the work completed in the fortieth year of David’s reign — displays a community that takes the ordering of worship seriously enough to do it carefully, thoroughly, and without cutting corners. Consider where your church’s administration of its own life is careless, underdeveloped, or treated as unworthy of serious attention. The Chronicler’s argument is that how the LORD’s house is ordered is an act of worship. Disordered administration is not spiritual freedom — it is spiritual neglect.</w:t>
      </w:r>
    </w:p>
    <w:p>
      <w:pPr>
        <w:pStyle w:val="BodyText"/>
      </w:pPr>
      <w:r>
        <w:rPr>
          <w:b/>
          <w:bCs/>
        </w:rPr>
        <w:t xml:space="preserve">5.</w:t>
      </w:r>
      <w:r>
        <w:t xml:space="preserve"> </w:t>
      </w:r>
      <w:r>
        <w:t xml:space="preserve">“All the LORD’s business and the king’s service”</w:t>
      </w:r>
      <w:r>
        <w:t xml:space="preserve"> </w:t>
      </w:r>
      <w:r>
        <w:t xml:space="preserve">(v. 30) — the officers assigned to the external districts hold these together without apology or confusion. Under Israel’s theocratic administration, civil governance</w:t>
      </w:r>
      <w:r>
        <w:t xml:space="preserve"> </w:t>
      </w:r>
      <w:r>
        <w:rPr>
          <w:i/>
          <w:iCs/>
        </w:rPr>
        <w:t xml:space="preserve">is</w:t>
      </w:r>
      <w:r>
        <w:t xml:space="preserve"> </w:t>
      </w:r>
      <w:r>
        <w:t xml:space="preserve">religious administration when it is done in covenant faithfulness. For the new covenant believer, this does not collapse church and state — but it does refuse to exile God from public life. Your work in any sphere of ordered society — law, finance, education, civil administration — can and should be rendered as</w:t>
      </w:r>
      <w:r>
        <w:t xml:space="preserve"> </w:t>
      </w:r>
      <w:r>
        <w:t xml:space="preserve">“the LORD’s business.”</w:t>
      </w:r>
      <w:r>
        <w:t xml:space="preserve"> </w:t>
      </w:r>
      <w:r>
        <w:t xml:space="preserve">Stop dividing your life into sacred and secular compartments. The compartment wall is not in the text.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a God of comprehensive, detailed, personal order — One who assigns posts, names names, numbers sons, and establishes systems not as bureaucratic concession but as covenant provision. The LORD’s house does not run on spiritual spontaneity alone; it runs on faithfulness enacted in specific, assigned roles across every dimension of the community’s life. The theology here is implicitly Trinitarian in structure: the Father who assigns, the Word who establishes order, the Spirit who equips for the specific post. The chapter also teaches that God’s honor is served not only in the sanctuary’s most sacred moments but at every gate, in every storeroom, and across every district of the covenant community’s ordered life. Nothing in God’s economy is peripheral.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doctrine of vocation finds here one of its richest Old Testament expressions. Calvin’s insistence that every legitimate calling is a divine appointment — that the cobbler who makes good shoes is serving God as truly as the minister who preaches the gospel — is grounded in exactly the theology the Chronicler embeds in his administrative lists. This chapter also displays the comprehensive Lordship of Christ:</w:t>
      </w:r>
      <w:r>
        <w:t xml:space="preserve"> </w:t>
      </w:r>
      <w:r>
        <w:t xml:space="preserve">“the LORD’s business and the king’s service”</w:t>
      </w:r>
      <w:r>
        <w:t xml:space="preserve"> </w:t>
      </w:r>
      <w:r>
        <w:t xml:space="preserve">are not two parallel tracks but one integrated life of covenant faithfulness. The Reformed tradition’s rejection of the sacred/secular divide is not a cultural accommodation — it is a hermeneutical conclusion drawn from passages like this one. Furthermore, the chapter resists both autonomy (the community is ordered by divine appointment, not individual preference) and meritocracy (lots are cast, not resumes reviewed): the assignment of posts is a grace, received and stewarded, not an achievement earned.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name the high priest and forget the doorkeeper. He names both, assigns both, and records both. You are holding a post in God’s ordered house — whatever that post looks like, however invisible it feels, however far from the sanctuary it sits. Hold it faithfully. The Chronicler’s entire argument is that this is what worship looks like when it grows up: not just the altar moments, but the gatekeeping, the storeroom management, the district administration — all of it rendered to God, all of it honored by God, all of it written down.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a transitional passage to be summarized and moved past.</w:t>
      </w:r>
      <w:r>
        <w:t xml:space="preserve"> </w:t>
      </w:r>
      <w:r>
        <w:t xml:space="preserve">This is the most common and most damaging error. The Chronicler’s lists are not filler — they are the argument. A preacher who spends two minutes on 1 Chronicles 26 before pivoting to</w:t>
      </w:r>
      <w:r>
        <w:t xml:space="preserve"> </w:t>
      </w:r>
      <w:r>
        <w:t xml:space="preserve">“what this means for us”</w:t>
      </w:r>
      <w:r>
        <w:t xml:space="preserve"> </w:t>
      </w:r>
      <w:r>
        <w:t xml:space="preserve">has missed the method. The names and numbers are the theological payload. Slow down. Let the lists land.</w:t>
      </w:r>
    </w:p>
    <w:p>
      <w:pPr>
        <w:numPr>
          <w:ilvl w:val="0"/>
          <w:numId w:val="1002"/>
        </w:numPr>
      </w:pPr>
      <w:r>
        <w:rPr>
          <w:b/>
          <w:bCs/>
        </w:rPr>
        <w:t xml:space="preserve">Spiritualizing too quickly into</w:t>
      </w:r>
      <w:r>
        <w:rPr>
          <w:b/>
          <w:bCs/>
        </w:rPr>
        <w:t xml:space="preserve"> </w:t>
      </w:r>
      <w:r>
        <w:rPr>
          <w:b/>
          <w:bCs/>
        </w:rPr>
        <w:t xml:space="preserve">“every Christian has a gift.”</w:t>
      </w:r>
      <w:r>
        <w:t xml:space="preserve"> </w:t>
      </w:r>
      <w:r>
        <w:t xml:space="preserve">While the application to spiritual gifts (Romans 12, 1 Corinthians 12) is legitimate and the canonical support is genuine, jumping there too fast evacuates the chapter’s specific argument. The Chronicler is not making a generic point about spiritual gifts — he is making a specific point about the comprehensive ordering of the covenant community’s material, logistical, and administrative life. Don’t let the gifting texts absorb the specificity of this one.</w:t>
      </w:r>
    </w:p>
    <w:p>
      <w:pPr>
        <w:numPr>
          <w:ilvl w:val="0"/>
          <w:numId w:val="1002"/>
        </w:numPr>
      </w:pPr>
      <w:r>
        <w:rPr>
          <w:b/>
          <w:bCs/>
        </w:rPr>
        <w:t xml:space="preserve">Preaching vocational dignity without vocational theology.</w:t>
      </w:r>
      <w:r>
        <w:t xml:space="preserve"> </w:t>
      </w:r>
      <w:r>
        <w:t xml:space="preserve">It is easy to preach</w:t>
      </w:r>
      <w:r>
        <w:t xml:space="preserve"> </w:t>
      </w:r>
      <w:r>
        <w:t xml:space="preserve">“your work matters to God”</w:t>
      </w:r>
      <w:r>
        <w:t xml:space="preserve"> </w:t>
      </w:r>
      <w:r>
        <w:t xml:space="preserve">as an encouraging sentiment without grounding it in the theology that gives it weight. The Chronicler’s argument works because it is embedded in the covenant: this is the LORD’s house, these are the LORD’s assignments, and faithfulness here is faithfulness to</w:t>
      </w:r>
      <w:r>
        <w:t xml:space="preserve"> </w:t>
      </w:r>
      <w:r>
        <w:rPr>
          <w:i/>
          <w:iCs/>
        </w:rPr>
        <w:t xml:space="preserve">Him</w:t>
      </w:r>
      <w:r>
        <w:t xml:space="preserve">. Vocation preached as self-affirmation (</w:t>
      </w:r>
      <w:r>
        <w:t xml:space="preserve">“your work is valuable!”</w:t>
      </w:r>
      <w:r>
        <w:t xml:space="preserve">) is thin. Vocation preached as covenant appointment (</w:t>
      </w:r>
      <w:r>
        <w:t xml:space="preserve">“God placed you here”</w:t>
      </w:r>
      <w:r>
        <w:t xml:space="preserve">) is load-bearing.</w:t>
      </w:r>
    </w:p>
    <w:p>
      <w:pPr>
        <w:numPr>
          <w:ilvl w:val="0"/>
          <w:numId w:val="1002"/>
        </w:numPr>
      </w:pPr>
      <w:r>
        <w:rPr>
          <w:b/>
          <w:bCs/>
        </w:rPr>
        <w:t xml:space="preserve">Missing the Obed-edom subtext (vv. 4–8).</w:t>
      </w:r>
      <w:r>
        <w:t xml:space="preserve"> </w:t>
      </w:r>
      <w:r>
        <w:t xml:space="preserve">The note that</w:t>
      </w:r>
      <w:r>
        <w:t xml:space="preserve"> </w:t>
      </w:r>
      <w:r>
        <w:t xml:space="preserve">“God had blessed him”</w:t>
      </w:r>
      <w:r>
        <w:t xml:space="preserve"> </w:t>
      </w:r>
      <w:r>
        <w:t xml:space="preserve">points back to the ark narrative in 1 Chronicles 13 — the ark rested in Obed-edom’s house for three months and God blessed his household. His sons’ prominence in the gatekeeping roster is an extension of that covenant favor. This is not incidental detail. The Chronicler is showing that proximity to God’s holiness — when received with reverence rather than Uzzah’s presumption — results in covenant blessing across generations. Preaching this chapter without touching that thread misses a significant pastoral opportunity.</w:t>
      </w:r>
    </w:p>
    <w:p>
      <w:pPr>
        <w:numPr>
          <w:ilvl w:val="0"/>
          <w:numId w:val="1002"/>
        </w:numPr>
      </w:pPr>
      <w:r>
        <w:rPr>
          <w:b/>
          <w:bCs/>
        </w:rPr>
        <w:t xml:space="preserve">Flattening</w:t>
      </w:r>
      <w:r>
        <w:rPr>
          <w:b/>
          <w:bCs/>
        </w:rPr>
        <w:t xml:space="preserve"> </w:t>
      </w:r>
      <w:r>
        <w:rPr>
          <w:b/>
          <w:bCs/>
        </w:rPr>
        <w:t xml:space="preserve">“the LORD’s business and the king’s service”</w:t>
      </w:r>
      <w:r>
        <w:rPr>
          <w:b/>
          <w:bCs/>
        </w:rPr>
        <w:t xml:space="preserve"> </w:t>
      </w:r>
      <w:r>
        <w:rPr>
          <w:b/>
          <w:bCs/>
        </w:rPr>
        <w:t xml:space="preserve">(v. 30) into a proof text for Christian political engagement.</w:t>
      </w:r>
      <w:r>
        <w:t xml:space="preserve"> </w:t>
      </w:r>
      <w:r>
        <w:t xml:space="preserve">The phrase operates within Israel’s theocratic covenant structure, which is not directly replicated in the new covenant. The application to the believer’s public life is legitimate but must be argued carefully — the principle holds (God’s claims extend to civil life); the institutional form does not transfer wholesale. Preach the principle; don’t proof-text the specific form.</w:t>
      </w:r>
    </w:p>
    <w:p>
      <w:pPr>
        <w:numPr>
          <w:ilvl w:val="0"/>
          <w:numId w:val="1002"/>
        </w:numPr>
      </w:pPr>
      <w:r>
        <w:rPr>
          <w:b/>
          <w:bCs/>
        </w:rPr>
        <w:t xml:space="preserve">Ignoring the lot-casting as a theological statement.</w:t>
      </w:r>
      <w:r>
        <w:t xml:space="preserve"> </w:t>
      </w:r>
      <w:r>
        <w:t xml:space="preserve">The lots are not a procedural curiosity — they are a theological claim: the assignment of posts is God’s prerogative, not human ambition’s product. In a ministry culture that often selects for charisma, platform visibility, and self-promotion, this is a pointed corrective. Preach it directly.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2026-07-14T21:03:21Z</dcterms:created>
  <dcterms:modified xsi:type="dcterms:W3CDTF">2026-07-14T21:03:21Z</dcterms:modified>
</cp:coreProperties>
</file>

<file path=docProps/custom.xml><?xml version="1.0" encoding="utf-8"?>
<Properties xmlns="http://schemas.openxmlformats.org/officeDocument/2006/custom-properties" xmlns:vt="http://schemas.openxmlformats.org/officeDocument/2006/docPropsVTypes"/>
</file>